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highlight w:val="white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shd w:fill="FFFFFF" w:val="clear"/>
          <w:lang w:eastAsia="cs-CZ"/>
        </w:rPr>
        <w:t>PRÁVA SUBJEKTU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120" w:after="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Subjekt údajů má právo na následující informace: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120" w:after="0"/>
        <w:ind w:left="600" w:hanging="36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Informace o účelech a právním základu zpracování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120" w:after="0"/>
        <w:ind w:left="600" w:hanging="36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Informace o kategoriích osobních údajů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120" w:after="0"/>
        <w:ind w:left="600" w:hanging="36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Informace o příjemcích nebo kategoriích příjemců, kterým jsou OÚ předávány (včetně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960" w:hanging="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předávání do třetích zemí a mezinárodním organizacím a s tím souvisejícími zárukami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960" w:hanging="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ochrany)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120" w:after="0"/>
        <w:ind w:left="600" w:hanging="36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Informace o plánované době, po kterou jsou OÚ uloženy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120" w:after="0"/>
        <w:ind w:left="600" w:hanging="36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Skutečnost, že dochází k automatizovanému rozhodování včetně profilování a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960" w:hanging="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informace o použitém postupu a důsledcích takového zpracování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120" w:after="0"/>
        <w:ind w:left="600" w:hanging="36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Konkretizaci oprávněného zájmu správce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120" w:after="0"/>
        <w:ind w:left="600" w:hanging="36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Informace o zdroji, ze kterého OÚ pocházejí</w:t>
      </w:r>
    </w:p>
    <w:p>
      <w:pPr>
        <w:pStyle w:val="Normal"/>
        <w:shd w:val="clear" w:color="auto" w:fill="FFFFFF"/>
        <w:spacing w:lineRule="auto" w:line="240" w:before="120" w:after="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V případě, že by správce po dobu zpracování Vašich osobních údajů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chtěl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Vaše osobní údaje zpracovávat pro jiný účel, než pro který byly poskytnuty, budete o tomto jiném účelu i dalších souvisejících skutečnostech vždy předem informován a dále bude postupováno v souladu s platnou legislativou.</w:t>
      </w:r>
    </w:p>
    <w:p>
      <w:pPr>
        <w:pStyle w:val="Normal"/>
        <w:shd w:val="clear" w:color="auto" w:fill="FFFFFF"/>
        <w:spacing w:lineRule="auto" w:line="240" w:before="120" w:after="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444444"/>
          <w:sz w:val="24"/>
          <w:szCs w:val="24"/>
          <w:lang w:eastAsia="cs-CZ"/>
        </w:rPr>
        <w:t>Dále má subjekt údajů právo na: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120" w:after="0"/>
        <w:ind w:left="600" w:hanging="36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Na </w:t>
      </w:r>
      <w:r>
        <w:rPr>
          <w:rFonts w:eastAsia="Times New Roman" w:cs="Times New Roman" w:ascii="Times New Roman" w:hAnsi="Times New Roman"/>
          <w:b/>
          <w:bCs/>
          <w:color w:val="444444"/>
          <w:sz w:val="24"/>
          <w:szCs w:val="24"/>
          <w:lang w:eastAsia="cs-CZ"/>
        </w:rPr>
        <w:t>informaci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, zda jsou či nejsou jeho OÚ zpracovávány a na</w:t>
      </w:r>
      <w:r>
        <w:rPr>
          <w:rFonts w:eastAsia="Times New Roman" w:cs="Times New Roman" w:ascii="Times New Roman" w:hAnsi="Times New Roman"/>
          <w:b/>
          <w:bCs/>
          <w:color w:val="444444"/>
          <w:sz w:val="24"/>
          <w:szCs w:val="24"/>
          <w:lang w:eastAsia="cs-CZ"/>
        </w:rPr>
        <w:t> přístup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 ke svým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960" w:hanging="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zpracovávaným osobním údajům.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120" w:after="0"/>
        <w:ind w:left="600" w:hanging="360"/>
        <w:rPr/>
      </w:pPr>
      <w:r>
        <w:rPr>
          <w:rFonts w:eastAsia="Times New Roman" w:cs="Times New Roman" w:ascii="Times New Roman" w:hAnsi="Times New Roman"/>
          <w:b/>
          <w:bCs/>
          <w:color w:val="444444"/>
          <w:sz w:val="24"/>
          <w:szCs w:val="24"/>
          <w:lang w:eastAsia="cs-CZ"/>
        </w:rPr>
        <w:t>Opravu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 nepřesných a doplnění neúplných osobních údajů, které se ho týkají, a to bez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960" w:hanging="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zbytečného odkladu.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120" w:after="0"/>
        <w:ind w:left="600" w:hanging="360"/>
        <w:rPr/>
      </w:pPr>
      <w:r>
        <w:rPr>
          <w:rFonts w:eastAsia="Times New Roman" w:cs="Times New Roman" w:ascii="Times New Roman" w:hAnsi="Times New Roman"/>
          <w:b/>
          <w:bCs/>
          <w:color w:val="444444"/>
          <w:sz w:val="24"/>
          <w:szCs w:val="24"/>
          <w:lang w:eastAsia="cs-CZ"/>
        </w:rPr>
        <w:t>Výmaz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 osobních údajů, které se ho týkají, a to bez zbytečného odkladu („právo být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960" w:hanging="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zapomenut“) v případech kdy: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120" w:after="0"/>
        <w:ind w:left="1125" w:hanging="36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OÚ již nejsou pro dané účely potřebné,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120" w:after="0"/>
        <w:ind w:left="1125" w:hanging="36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subjekt údajů odvolá souhlas, na jehož základě byly OÚ zpracovávány a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2205" w:hanging="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  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neexistuje žádný další právní důvod zpracování,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120" w:after="0"/>
        <w:ind w:left="1125" w:hanging="36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subjekt údajů vznese námitky proti zpracování a neexistují žádné převažující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2205" w:hanging="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 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oprávnění důvody pro zpracování,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120" w:after="0"/>
        <w:ind w:left="1125" w:hanging="36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OÚ byly zpracovány protiprávně,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120" w:after="0"/>
        <w:ind w:left="1125" w:hanging="36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OÚ musí být vymazány ke splnění právní povinnosti,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120" w:after="0"/>
        <w:ind w:left="1125" w:hanging="36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Pokud OÚ byly zpracovány v souvislosti nabídkou služeb informační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2205" w:hanging="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 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společnosti přímo dítěti do věku 16 let.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120" w:after="0"/>
        <w:ind w:left="600" w:hanging="36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Na</w:t>
      </w:r>
      <w:r>
        <w:rPr>
          <w:rFonts w:eastAsia="Times New Roman" w:cs="Times New Roman" w:ascii="Times New Roman" w:hAnsi="Times New Roman"/>
          <w:b/>
          <w:bCs/>
          <w:color w:val="444444"/>
          <w:sz w:val="24"/>
          <w:szCs w:val="24"/>
          <w:lang w:eastAsia="cs-CZ"/>
        </w:rPr>
        <w:t> omezené zpracování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, a to v následujících případech: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240" w:before="120" w:after="0"/>
        <w:ind w:left="1125" w:hanging="36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jestliže popíráte přesnost osobních údajů, a to na dobu potřebnou k tomu, aby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2205" w:hanging="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 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správce mohl přesnost osobních údajů ověřit, 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240" w:before="120" w:after="0"/>
        <w:ind w:left="1125" w:hanging="36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zpracování je protiprávní a subjekt údajů odmítá výmaz osobních údajů a žádá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2205" w:hanging="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 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místo toho o omezení jejich použití, 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240" w:before="120" w:after="0"/>
        <w:ind w:left="1125" w:hanging="36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správce již osobní údaje nepotřebuje pro účely zpracování, ale subjekt údajů je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2205" w:hanging="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 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požaduje pro určení, výkon nebo obhajobu právních nároků, 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240" w:before="120" w:after="0"/>
        <w:ind w:left="1125" w:hanging="36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jestliže jste již vznesl námitku proti zpracování v případě zpracování v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2205" w:hanging="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 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oprávněném zájmu správce či třetích osob, dokud nebude ověřeno, zda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2205" w:hanging="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 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oprávněné důvody správce převažují nad oprávněnými důvody subjektu údajů.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120" w:after="0"/>
        <w:ind w:left="600" w:hanging="36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Na získání OÚ, které se ho týkají ve strukturovaném, běžně používaném a strojově čitelném formátu a na předání těchto údajů jinému správci (právo na </w:t>
      </w:r>
      <w:r>
        <w:rPr>
          <w:rFonts w:eastAsia="Times New Roman" w:cs="Times New Roman" w:ascii="Times New Roman" w:hAnsi="Times New Roman"/>
          <w:b/>
          <w:bCs/>
          <w:color w:val="444444"/>
          <w:sz w:val="24"/>
          <w:szCs w:val="24"/>
          <w:lang w:eastAsia="cs-CZ"/>
        </w:rPr>
        <w:t>přenositelnost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) v případě, že je zpracování založeno na souhlasu či smlouvě a zároveň probíhá pouze automatizovaně.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120" w:after="0"/>
        <w:ind w:left="600" w:hanging="36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Podat</w:t>
      </w:r>
      <w:r>
        <w:rPr>
          <w:rFonts w:eastAsia="Times New Roman" w:cs="Times New Roman" w:ascii="Times New Roman" w:hAnsi="Times New Roman"/>
          <w:b/>
          <w:bCs/>
          <w:color w:val="444444"/>
          <w:sz w:val="24"/>
          <w:szCs w:val="24"/>
          <w:lang w:eastAsia="cs-CZ"/>
        </w:rPr>
        <w:t> stížnost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 u dozorového orgánu, kterým je Úřad pro ochranu osobních údajů.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120" w:after="0"/>
        <w:ind w:left="600" w:hanging="36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Právo vznést </w:t>
      </w:r>
      <w:r>
        <w:rPr>
          <w:rFonts w:eastAsia="Times New Roman" w:cs="Times New Roman" w:ascii="Times New Roman" w:hAnsi="Times New Roman"/>
          <w:b/>
          <w:bCs/>
          <w:color w:val="444444"/>
          <w:sz w:val="24"/>
          <w:szCs w:val="24"/>
          <w:lang w:eastAsia="cs-CZ"/>
        </w:rPr>
        <w:t>námitku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 proti zpracování, pokud se zpracování OÚ zakládá na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960" w:hanging="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oprávněném zájmu správce nebo zpracování ve veřejném zájmu.</w:t>
      </w:r>
    </w:p>
    <w:p>
      <w:pPr>
        <w:pStyle w:val="Normal"/>
        <w:shd w:val="clear" w:color="auto" w:fill="FFFFFF"/>
        <w:spacing w:lineRule="auto" w:line="240" w:before="120" w:after="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444444"/>
          <w:sz w:val="24"/>
          <w:szCs w:val="24"/>
          <w:lang w:eastAsia="cs-CZ"/>
        </w:rPr>
        <w:t>Práva subjektu údajů lze uplatňovat několika způsoby: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120" w:after="0"/>
        <w:ind w:left="600" w:hanging="36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Osobně na pracovišti správce nebo pověřence po ověření totožnosti subjektu.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120" w:after="0"/>
        <w:ind w:left="600" w:hanging="36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Písemně poštovní zásilkou na adrese správce nebo pověřence, kde podpis subjektu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960" w:hanging="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musí být úředně ověřen.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120" w:after="0"/>
        <w:ind w:left="600" w:hanging="360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E-mailem správci nebo pověřenci, kde musí být elektronický podpis opatřený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ind w:left="960" w:hanging="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 xml:space="preserve">  </w:t>
      </w: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kvalifikovaným certifikátem.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120" w:after="0"/>
        <w:ind w:left="600" w:hanging="360"/>
        <w:rPr>
          <w:rFonts w:ascii="Times New Roman" w:hAnsi="Times New Roman" w:eastAsia="Times New Roman" w:cs="Times New Roman"/>
          <w:color w:val="444444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cs-CZ"/>
        </w:rPr>
        <w:t>Datovou schránkou. 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paragraph" w:styleId="Nadpis2">
    <w:name w:val="Heading 2"/>
    <w:basedOn w:val="Normal"/>
    <w:link w:val="Nadpis2Char"/>
    <w:uiPriority w:val="9"/>
    <w:qFormat/>
    <w:rsid w:val="006c5a17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uiPriority w:val="9"/>
    <w:qFormat/>
    <w:rsid w:val="006c5a17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trong">
    <w:name w:val="Strong"/>
    <w:basedOn w:val="DefaultParagraphFont"/>
    <w:uiPriority w:val="22"/>
    <w:qFormat/>
    <w:rsid w:val="006c5a17"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6c5a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c28d1"/>
    <w:rPr>
      <w:color w:val="605E5C"/>
      <w:shd w:fill="E1DFDD" w:val="clear"/>
    </w:rPr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/>
      <w:sz w:val="24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Times New Roman" w:hAnsi="Times New Roman"/>
      <w:sz w:val="24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Times New Roman" w:hAnsi="Times New Roman"/>
      <w:sz w:val="24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Times New Roman" w:hAnsi="Times New Roman"/>
      <w:sz w:val="24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ascii="Times New Roman" w:hAnsi="Times New Roman" w:cs="Wingdings"/>
      <w:sz w:val="24"/>
    </w:rPr>
  </w:style>
  <w:style w:type="character" w:styleId="ListLabel47">
    <w:name w:val="ListLabel 47"/>
    <w:qFormat/>
    <w:rPr>
      <w:rFonts w:cs="Courier New"/>
      <w:sz w:val="20"/>
    </w:rPr>
  </w:style>
  <w:style w:type="character" w:styleId="ListLabel48">
    <w:name w:val="ListLabel 48"/>
    <w:qFormat/>
    <w:rPr>
      <w:rFonts w:cs="Wingdings"/>
      <w:sz w:val="20"/>
    </w:rPr>
  </w:style>
  <w:style w:type="character" w:styleId="ListLabel49">
    <w:name w:val="ListLabel 49"/>
    <w:qFormat/>
    <w:rPr>
      <w:rFonts w:cs="Wingdings"/>
      <w:sz w:val="20"/>
    </w:rPr>
  </w:style>
  <w:style w:type="character" w:styleId="ListLabel50">
    <w:name w:val="ListLabel 50"/>
    <w:qFormat/>
    <w:rPr>
      <w:rFonts w:cs="Wingdings"/>
      <w:sz w:val="20"/>
    </w:rPr>
  </w:style>
  <w:style w:type="character" w:styleId="ListLabel51">
    <w:name w:val="ListLabel 51"/>
    <w:qFormat/>
    <w:rPr>
      <w:rFonts w:cs="Wingdings"/>
      <w:sz w:val="20"/>
    </w:rPr>
  </w:style>
  <w:style w:type="character" w:styleId="ListLabel52">
    <w:name w:val="ListLabel 52"/>
    <w:qFormat/>
    <w:rPr>
      <w:rFonts w:cs="Wingdings"/>
      <w:sz w:val="20"/>
    </w:rPr>
  </w:style>
  <w:style w:type="character" w:styleId="ListLabel53">
    <w:name w:val="ListLabel 53"/>
    <w:qFormat/>
    <w:rPr>
      <w:rFonts w:cs="Wingdings"/>
      <w:sz w:val="20"/>
    </w:rPr>
  </w:style>
  <w:style w:type="character" w:styleId="ListLabel54">
    <w:name w:val="ListLabel 54"/>
    <w:qFormat/>
    <w:rPr>
      <w:rFonts w:cs="Wingdings"/>
      <w:sz w:val="20"/>
    </w:rPr>
  </w:style>
  <w:style w:type="character" w:styleId="ListLabel55">
    <w:name w:val="ListLabel 55"/>
    <w:qFormat/>
    <w:rPr>
      <w:rFonts w:ascii="Times New Roman" w:hAnsi="Times New Roman" w:cs="Wingdings"/>
      <w:sz w:val="24"/>
    </w:rPr>
  </w:style>
  <w:style w:type="character" w:styleId="ListLabel56">
    <w:name w:val="ListLabel 56"/>
    <w:qFormat/>
    <w:rPr>
      <w:rFonts w:cs="Courier New"/>
      <w:sz w:val="20"/>
    </w:rPr>
  </w:style>
  <w:style w:type="character" w:styleId="ListLabel57">
    <w:name w:val="ListLabel 57"/>
    <w:qFormat/>
    <w:rPr>
      <w:rFonts w:cs="Wingdings"/>
      <w:sz w:val="20"/>
    </w:rPr>
  </w:style>
  <w:style w:type="character" w:styleId="ListLabel58">
    <w:name w:val="ListLabel 58"/>
    <w:qFormat/>
    <w:rPr>
      <w:rFonts w:cs="Wingdings"/>
      <w:sz w:val="20"/>
    </w:rPr>
  </w:style>
  <w:style w:type="character" w:styleId="ListLabel59">
    <w:name w:val="ListLabel 59"/>
    <w:qFormat/>
    <w:rPr>
      <w:rFonts w:cs="Wingdings"/>
      <w:sz w:val="20"/>
    </w:rPr>
  </w:style>
  <w:style w:type="character" w:styleId="ListLabel60">
    <w:name w:val="ListLabel 60"/>
    <w:qFormat/>
    <w:rPr>
      <w:rFonts w:cs="Wingdings"/>
      <w:sz w:val="20"/>
    </w:rPr>
  </w:style>
  <w:style w:type="character" w:styleId="ListLabel61">
    <w:name w:val="ListLabel 61"/>
    <w:qFormat/>
    <w:rPr>
      <w:rFonts w:cs="Wingdings"/>
      <w:sz w:val="20"/>
    </w:rPr>
  </w:style>
  <w:style w:type="character" w:styleId="ListLabel62">
    <w:name w:val="ListLabel 62"/>
    <w:qFormat/>
    <w:rPr>
      <w:rFonts w:cs="Wingdings"/>
      <w:sz w:val="20"/>
    </w:rPr>
  </w:style>
  <w:style w:type="character" w:styleId="ListLabel63">
    <w:name w:val="ListLabel 63"/>
    <w:qFormat/>
    <w:rPr>
      <w:rFonts w:cs="Wingdings"/>
      <w:sz w:val="20"/>
    </w:rPr>
  </w:style>
  <w:style w:type="character" w:styleId="ListLabel64">
    <w:name w:val="ListLabel 64"/>
    <w:qFormat/>
    <w:rPr>
      <w:rFonts w:ascii="Times New Roman" w:hAnsi="Times New Roman" w:cs="Wingdings"/>
      <w:sz w:val="24"/>
    </w:rPr>
  </w:style>
  <w:style w:type="character" w:styleId="ListLabel65">
    <w:name w:val="ListLabel 65"/>
    <w:qFormat/>
    <w:rPr>
      <w:rFonts w:cs="Courier New"/>
      <w:sz w:val="20"/>
    </w:rPr>
  </w:style>
  <w:style w:type="character" w:styleId="ListLabel66">
    <w:name w:val="ListLabel 66"/>
    <w:qFormat/>
    <w:rPr>
      <w:rFonts w:cs="Wingdings"/>
      <w:sz w:val="20"/>
    </w:rPr>
  </w:style>
  <w:style w:type="character" w:styleId="ListLabel67">
    <w:name w:val="ListLabel 67"/>
    <w:qFormat/>
    <w:rPr>
      <w:rFonts w:cs="Wingdings"/>
      <w:sz w:val="20"/>
    </w:rPr>
  </w:style>
  <w:style w:type="character" w:styleId="ListLabel68">
    <w:name w:val="ListLabel 68"/>
    <w:qFormat/>
    <w:rPr>
      <w:rFonts w:cs="Wingdings"/>
      <w:sz w:val="20"/>
    </w:rPr>
  </w:style>
  <w:style w:type="character" w:styleId="ListLabel69">
    <w:name w:val="ListLabel 69"/>
    <w:qFormat/>
    <w:rPr>
      <w:rFonts w:cs="Wingdings"/>
      <w:sz w:val="20"/>
    </w:rPr>
  </w:style>
  <w:style w:type="character" w:styleId="ListLabel70">
    <w:name w:val="ListLabel 70"/>
    <w:qFormat/>
    <w:rPr>
      <w:rFonts w:cs="Wingdings"/>
      <w:sz w:val="20"/>
    </w:rPr>
  </w:style>
  <w:style w:type="character" w:styleId="ListLabel71">
    <w:name w:val="ListLabel 71"/>
    <w:qFormat/>
    <w:rPr>
      <w:rFonts w:cs="Wingdings"/>
      <w:sz w:val="20"/>
    </w:rPr>
  </w:style>
  <w:style w:type="character" w:styleId="ListLabel72">
    <w:name w:val="ListLabel 72"/>
    <w:qFormat/>
    <w:rPr>
      <w:rFonts w:cs="Wingdings"/>
      <w:sz w:val="20"/>
    </w:rPr>
  </w:style>
  <w:style w:type="character" w:styleId="ListLabel73">
    <w:name w:val="ListLabel 73"/>
    <w:qFormat/>
    <w:rPr>
      <w:rFonts w:ascii="Times New Roman" w:hAnsi="Times New Roman" w:cs="Wingdings"/>
      <w:sz w:val="24"/>
    </w:rPr>
  </w:style>
  <w:style w:type="character" w:styleId="ListLabel74">
    <w:name w:val="ListLabel 74"/>
    <w:qFormat/>
    <w:rPr>
      <w:rFonts w:cs="Courier New"/>
      <w:sz w:val="20"/>
    </w:rPr>
  </w:style>
  <w:style w:type="character" w:styleId="ListLabel75">
    <w:name w:val="ListLabel 75"/>
    <w:qFormat/>
    <w:rPr>
      <w:rFonts w:cs="Wingdings"/>
      <w:sz w:val="20"/>
    </w:rPr>
  </w:style>
  <w:style w:type="character" w:styleId="ListLabel76">
    <w:name w:val="ListLabel 76"/>
    <w:qFormat/>
    <w:rPr>
      <w:rFonts w:cs="Wingdings"/>
      <w:sz w:val="20"/>
    </w:rPr>
  </w:style>
  <w:style w:type="character" w:styleId="ListLabel77">
    <w:name w:val="ListLabel 77"/>
    <w:qFormat/>
    <w:rPr>
      <w:rFonts w:cs="Wingdings"/>
      <w:sz w:val="20"/>
    </w:rPr>
  </w:style>
  <w:style w:type="character" w:styleId="ListLabel78">
    <w:name w:val="ListLabel 78"/>
    <w:qFormat/>
    <w:rPr>
      <w:rFonts w:cs="Wingdings"/>
      <w:sz w:val="20"/>
    </w:rPr>
  </w:style>
  <w:style w:type="character" w:styleId="ListLabel79">
    <w:name w:val="ListLabel 79"/>
    <w:qFormat/>
    <w:rPr>
      <w:rFonts w:cs="Wingdings"/>
      <w:sz w:val="20"/>
    </w:rPr>
  </w:style>
  <w:style w:type="character" w:styleId="ListLabel80">
    <w:name w:val="ListLabel 80"/>
    <w:qFormat/>
    <w:rPr>
      <w:rFonts w:cs="Wingdings"/>
      <w:sz w:val="20"/>
    </w:rPr>
  </w:style>
  <w:style w:type="character" w:styleId="ListLabel81">
    <w:name w:val="ListLabel 81"/>
    <w:qFormat/>
    <w:rPr>
      <w:rFonts w:cs="Wingdings"/>
      <w:sz w:val="20"/>
    </w:rPr>
  </w:style>
  <w:style w:type="character" w:styleId="ListLabel82">
    <w:name w:val="ListLabel 82"/>
    <w:qFormat/>
    <w:rPr>
      <w:rFonts w:ascii="Times New Roman" w:hAnsi="Times New Roman" w:cs="Wingdings"/>
      <w:sz w:val="24"/>
    </w:rPr>
  </w:style>
  <w:style w:type="character" w:styleId="ListLabel83">
    <w:name w:val="ListLabel 83"/>
    <w:qFormat/>
    <w:rPr>
      <w:rFonts w:cs="Courier New"/>
      <w:sz w:val="20"/>
    </w:rPr>
  </w:style>
  <w:style w:type="character" w:styleId="ListLabel84">
    <w:name w:val="ListLabel 84"/>
    <w:qFormat/>
    <w:rPr>
      <w:rFonts w:cs="Wingdings"/>
      <w:sz w:val="20"/>
    </w:rPr>
  </w:style>
  <w:style w:type="character" w:styleId="ListLabel85">
    <w:name w:val="ListLabel 85"/>
    <w:qFormat/>
    <w:rPr>
      <w:rFonts w:cs="Wingdings"/>
      <w:sz w:val="20"/>
    </w:rPr>
  </w:style>
  <w:style w:type="character" w:styleId="ListLabel86">
    <w:name w:val="ListLabel 86"/>
    <w:qFormat/>
    <w:rPr>
      <w:rFonts w:cs="Wingdings"/>
      <w:sz w:val="20"/>
    </w:rPr>
  </w:style>
  <w:style w:type="character" w:styleId="ListLabel87">
    <w:name w:val="ListLabel 87"/>
    <w:qFormat/>
    <w:rPr>
      <w:rFonts w:cs="Wingdings"/>
      <w:sz w:val="20"/>
    </w:rPr>
  </w:style>
  <w:style w:type="character" w:styleId="ListLabel88">
    <w:name w:val="ListLabel 88"/>
    <w:qFormat/>
    <w:rPr>
      <w:rFonts w:cs="Wingdings"/>
      <w:sz w:val="20"/>
    </w:rPr>
  </w:style>
  <w:style w:type="character" w:styleId="ListLabel89">
    <w:name w:val="ListLabel 89"/>
    <w:qFormat/>
    <w:rPr>
      <w:rFonts w:cs="Wingdings"/>
      <w:sz w:val="20"/>
    </w:rPr>
  </w:style>
  <w:style w:type="character" w:styleId="ListLabel90">
    <w:name w:val="ListLabel 90"/>
    <w:qFormat/>
    <w:rPr>
      <w:rFonts w:cs="Wingdings"/>
      <w:sz w:val="20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c5a1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LibreOffice/5.1.4.2$Windows_x86 LibreOffice_project/f99d75f39f1c57ebdd7ffc5f42867c12031db97a</Application>
  <Pages>2</Pages>
  <Words>499</Words>
  <Characters>2769</Characters>
  <CharactersWithSpaces>3265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2018-06-28T11:28:00Z</dcterms:created>
  <dc:creator>Petr</dc:creator>
  <dc:description/>
  <dc:language>cs-CZ</dc:language>
  <cp:lastModifiedBy/>
  <dcterms:modified xsi:type="dcterms:W3CDTF">2019-02-22T10:13:45Z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